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130C52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71A39" w:rsidRPr="00671A39">
        <w:rPr>
          <w:rFonts w:ascii="Verdana" w:hAnsi="Verdana"/>
          <w:b/>
          <w:sz w:val="18"/>
          <w:szCs w:val="18"/>
        </w:rPr>
        <w:t>„Opravy a servis tepelných zdrojů a topných systémů 2024“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71A39">
        <w:rPr>
          <w:rFonts w:ascii="Verdana" w:hAnsi="Verdana"/>
          <w:sz w:val="18"/>
          <w:szCs w:val="18"/>
        </w:rPr>
      </w:r>
      <w:r w:rsidR="00671A3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71A39">
        <w:rPr>
          <w:rFonts w:ascii="Verdana" w:hAnsi="Verdana"/>
          <w:sz w:val="18"/>
          <w:szCs w:val="18"/>
        </w:rPr>
      </w:r>
      <w:r w:rsidR="00671A3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15B6636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71A3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A39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590029-795A-4C14-BAA0-5BC254D002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55D82E3-491E-40A6-8DDF-ADB80F13B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2016-08-01T07:54:00Z</cp:lastPrinted>
  <dcterms:created xsi:type="dcterms:W3CDTF">2018-11-26T13:16:00Z</dcterms:created>
  <dcterms:modified xsi:type="dcterms:W3CDTF">2024-01-16T11:34:00Z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